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823"/>
      </w:tblGrid>
      <w:tr w:rsidR="00A771D0" w:rsidRPr="00BE652F" w:rsidTr="00FF23F8">
        <w:trPr>
          <w:trHeight w:val="432"/>
        </w:trPr>
        <w:tc>
          <w:tcPr>
            <w:tcW w:w="2268" w:type="dxa"/>
            <w:vAlign w:val="center"/>
          </w:tcPr>
          <w:p w:rsidR="00A771D0" w:rsidRPr="00BE652F" w:rsidRDefault="00A771D0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1" w:colLast="1"/>
            <w:r w:rsidRPr="00BE652F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A771D0" w:rsidRPr="00BE652F" w:rsidRDefault="00A771D0" w:rsidP="00FF23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Department Head – Financial Reporting – Consolidated Accounts (AVP / VP)</w:t>
            </w:r>
          </w:p>
        </w:tc>
      </w:tr>
      <w:bookmarkEnd w:id="0"/>
      <w:tr w:rsidR="00A771D0" w:rsidRPr="00BE652F" w:rsidTr="00FF23F8">
        <w:trPr>
          <w:trHeight w:val="432"/>
        </w:trPr>
        <w:tc>
          <w:tcPr>
            <w:tcW w:w="2268" w:type="dxa"/>
            <w:vAlign w:val="center"/>
          </w:tcPr>
          <w:p w:rsidR="00A771D0" w:rsidRPr="00BE652F" w:rsidRDefault="00A771D0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Reporting to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A771D0" w:rsidRPr="00BE652F" w:rsidRDefault="00A771D0" w:rsidP="00FF23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Wing Head – Statutory Accounts Wing</w:t>
            </w:r>
          </w:p>
        </w:tc>
      </w:tr>
      <w:tr w:rsidR="00A771D0" w:rsidRPr="00BE652F" w:rsidTr="00FF23F8">
        <w:trPr>
          <w:trHeight w:val="547"/>
        </w:trPr>
        <w:tc>
          <w:tcPr>
            <w:tcW w:w="2268" w:type="dxa"/>
            <w:vAlign w:val="center"/>
          </w:tcPr>
          <w:p w:rsidR="00A771D0" w:rsidRPr="00BE652F" w:rsidRDefault="00A771D0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Educational /</w:t>
            </w:r>
          </w:p>
          <w:p w:rsidR="00A771D0" w:rsidRPr="00BE652F" w:rsidRDefault="00A771D0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Minimum Graduation or equivalent from a local or international university / college / institute recognized by the HEC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Candidates having Master’s Degree and / or any other relevant professional qualification such as CA Inter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CA Qualified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ACCA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 ACMA will be preferred</w:t>
            </w:r>
          </w:p>
        </w:tc>
      </w:tr>
      <w:tr w:rsidR="00A771D0" w:rsidRPr="00BE652F" w:rsidTr="00FF23F8">
        <w:trPr>
          <w:trHeight w:val="396"/>
        </w:trPr>
        <w:tc>
          <w:tcPr>
            <w:tcW w:w="2268" w:type="dxa"/>
            <w:vAlign w:val="center"/>
          </w:tcPr>
          <w:p w:rsidR="00A771D0" w:rsidRPr="00BE652F" w:rsidRDefault="00A771D0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E652F">
              <w:rPr>
                <w:rFonts w:ascii="Arial" w:hAnsi="Arial" w:cs="Arial"/>
                <w:sz w:val="16"/>
                <w:szCs w:val="16"/>
              </w:rPr>
              <w:t>6 years of working experience in financial reporting in a financial institution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52F">
              <w:rPr>
                <w:rFonts w:ascii="Arial" w:hAnsi="Arial" w:cs="Arial"/>
                <w:sz w:val="16"/>
                <w:szCs w:val="16"/>
              </w:rPr>
              <w:t>or audit firm</w:t>
            </w:r>
          </w:p>
        </w:tc>
      </w:tr>
      <w:tr w:rsidR="00A771D0" w:rsidRPr="00BE652F" w:rsidTr="00FF23F8">
        <w:trPr>
          <w:trHeight w:val="517"/>
        </w:trPr>
        <w:tc>
          <w:tcPr>
            <w:tcW w:w="2268" w:type="dxa"/>
            <w:vAlign w:val="center"/>
          </w:tcPr>
          <w:p w:rsidR="00A771D0" w:rsidRPr="00BE652F" w:rsidRDefault="00A771D0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Sound understanding of regulatory reporting requirements and wel</w:t>
            </w:r>
            <w:r>
              <w:rPr>
                <w:rFonts w:ascii="Arial" w:hAnsi="Arial" w:cs="Arial"/>
                <w:sz w:val="16"/>
                <w:szCs w:val="16"/>
              </w:rPr>
              <w:t>l conversant with relevant laws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Detail oriented with high level of accurac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Good team player with ability to prioritize and accomplish tasks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Proficient in MS Excel, Power Point and Word. Basic understanding of Power BI</w:t>
            </w:r>
          </w:p>
        </w:tc>
      </w:tr>
      <w:tr w:rsidR="00A771D0" w:rsidRPr="00BE652F" w:rsidTr="00FF23F8">
        <w:trPr>
          <w:trHeight w:val="432"/>
        </w:trPr>
        <w:tc>
          <w:tcPr>
            <w:tcW w:w="2268" w:type="dxa"/>
            <w:vAlign w:val="center"/>
          </w:tcPr>
          <w:p w:rsidR="00A771D0" w:rsidRPr="00BE652F" w:rsidRDefault="00A771D0" w:rsidP="00FF23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52F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7497" w:type="dxa"/>
            <w:shd w:val="clear" w:color="auto" w:fill="auto"/>
            <w:vAlign w:val="center"/>
          </w:tcPr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liaise with subsidiaries, associates and joint venture(s) for timely preparation of co</w:t>
            </w:r>
            <w:r>
              <w:rPr>
                <w:rFonts w:ascii="Arial" w:hAnsi="Arial" w:cs="Arial"/>
                <w:sz w:val="16"/>
                <w:szCs w:val="16"/>
              </w:rPr>
              <w:t>nsolidated financial statements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prepare quarterly, half yearly and annual consolidated fi</w:t>
            </w:r>
            <w:r>
              <w:rPr>
                <w:rFonts w:ascii="Arial" w:hAnsi="Arial" w:cs="Arial"/>
                <w:sz w:val="16"/>
                <w:szCs w:val="16"/>
              </w:rPr>
              <w:t>nancial statements of the Group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prepare consolidation packs of subsidiaries, associates, joint venture(s) for provision of information for co</w:t>
            </w:r>
            <w:r>
              <w:rPr>
                <w:rFonts w:ascii="Arial" w:hAnsi="Arial" w:cs="Arial"/>
                <w:sz w:val="16"/>
                <w:szCs w:val="16"/>
              </w:rPr>
              <w:t>nsolidated financial statements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 xml:space="preserve">To prepare financial analysis of subsidiaries, </w:t>
            </w:r>
            <w:r>
              <w:rPr>
                <w:rFonts w:ascii="Arial" w:hAnsi="Arial" w:cs="Arial"/>
                <w:sz w:val="16"/>
                <w:szCs w:val="16"/>
              </w:rPr>
              <w:t>associates and joint venture(s)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publish financial statements in quarterly</w:t>
            </w:r>
            <w:r>
              <w:rPr>
                <w:rFonts w:ascii="Arial" w:hAnsi="Arial" w:cs="Arial"/>
                <w:sz w:val="16"/>
                <w:szCs w:val="16"/>
              </w:rPr>
              <w:t>, half yearly and annual report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publish annual finan</w:t>
            </w:r>
            <w:r>
              <w:rPr>
                <w:rFonts w:ascii="Arial" w:hAnsi="Arial" w:cs="Arial"/>
                <w:sz w:val="16"/>
                <w:szCs w:val="16"/>
              </w:rPr>
              <w:t>cial statements in newspaper(s)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prepare MIS of Nominee Directors along with the office note, memo and correspondence letters relate</w:t>
            </w:r>
            <w:r>
              <w:rPr>
                <w:rFonts w:ascii="Arial" w:hAnsi="Arial" w:cs="Arial"/>
                <w:sz w:val="16"/>
                <w:szCs w:val="16"/>
              </w:rPr>
              <w:t>d to the nomination of Director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prepare memo and circular of profit rates on deposits in coor</w:t>
            </w:r>
            <w:r>
              <w:rPr>
                <w:rFonts w:ascii="Arial" w:hAnsi="Arial" w:cs="Arial"/>
                <w:sz w:val="16"/>
                <w:szCs w:val="16"/>
              </w:rPr>
              <w:t>dination with other departments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compile and review penalties reported in financial statements in coordination with O</w:t>
            </w:r>
            <w:r>
              <w:rPr>
                <w:rFonts w:ascii="Arial" w:hAnsi="Arial" w:cs="Arial"/>
                <w:sz w:val="16"/>
                <w:szCs w:val="16"/>
              </w:rPr>
              <w:t>perations and Compliance Groups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manage provision of shareholding information f</w:t>
            </w:r>
            <w:r>
              <w:rPr>
                <w:rFonts w:ascii="Arial" w:hAnsi="Arial" w:cs="Arial"/>
                <w:sz w:val="16"/>
                <w:szCs w:val="16"/>
              </w:rPr>
              <w:t>rom subsidiaries and associates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coordinate fo</w:t>
            </w:r>
            <w:r>
              <w:rPr>
                <w:rFonts w:ascii="Arial" w:hAnsi="Arial" w:cs="Arial"/>
                <w:sz w:val="16"/>
                <w:szCs w:val="16"/>
              </w:rPr>
              <w:t>r dividend warrant revalidation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coordinate with subsidiaries to prepare State O</w:t>
            </w:r>
            <w:r>
              <w:rPr>
                <w:rFonts w:ascii="Arial" w:hAnsi="Arial" w:cs="Arial"/>
                <w:sz w:val="16"/>
                <w:szCs w:val="16"/>
              </w:rPr>
              <w:t>wned Entities (SOE) information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ensure provision of f</w:t>
            </w:r>
            <w:r>
              <w:rPr>
                <w:rFonts w:ascii="Arial" w:hAnsi="Arial" w:cs="Arial"/>
                <w:sz w:val="16"/>
                <w:szCs w:val="16"/>
              </w:rPr>
              <w:t>ree float of shares information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handle SBP reporting matters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>To coordinate with external and internal audit teams and assist in timely closure of audit findings</w:t>
            </w:r>
          </w:p>
          <w:p w:rsidR="00A771D0" w:rsidRPr="00BE652F" w:rsidRDefault="00A771D0" w:rsidP="00FF23F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52F">
              <w:rPr>
                <w:rFonts w:ascii="Arial" w:hAnsi="Arial" w:cs="Arial"/>
                <w:sz w:val="16"/>
                <w:szCs w:val="16"/>
              </w:rPr>
              <w:t xml:space="preserve">To perform any other assignment </w:t>
            </w:r>
            <w:r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Pr="00BE652F">
              <w:rPr>
                <w:rFonts w:ascii="Arial" w:hAnsi="Arial" w:cs="Arial"/>
                <w:sz w:val="16"/>
                <w:szCs w:val="16"/>
              </w:rPr>
              <w:t>assigned by the supervisor(s)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0CC"/>
    <w:multiLevelType w:val="hybridMultilevel"/>
    <w:tmpl w:val="142672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0"/>
    <w:rsid w:val="00043027"/>
    <w:rsid w:val="003E23FA"/>
    <w:rsid w:val="00A771D0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9CBC-8A92-4AF3-BE45-7F2EE5E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1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2024-03-08T12:19:00Z</dcterms:created>
  <dcterms:modified xsi:type="dcterms:W3CDTF">2024-03-08T12:19:00Z</dcterms:modified>
</cp:coreProperties>
</file>